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E8A98" w14:textId="109B50BD" w:rsidR="008E7D21" w:rsidRDefault="008E7D21" w:rsidP="008E7D21">
      <w:pPr>
        <w:jc w:val="center"/>
        <w:rPr>
          <w:rFonts w:ascii="Arial" w:hAnsi="Arial" w:cs="Arial"/>
          <w:b/>
          <w:bCs/>
        </w:rPr>
      </w:pPr>
      <w:r>
        <w:rPr>
          <w:rFonts w:ascii="Arial" w:hAnsi="Arial" w:cs="Arial"/>
          <w:b/>
          <w:bCs/>
          <w:noProof/>
        </w:rPr>
        <w:drawing>
          <wp:inline distT="0" distB="0" distL="0" distR="0" wp14:anchorId="31750B6C" wp14:editId="35E29EFE">
            <wp:extent cx="27559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_Logo_CMYK.eps"/>
                    <pic:cNvPicPr/>
                  </pic:nvPicPr>
                  <pic:blipFill>
                    <a:blip r:embed="rId5">
                      <a:extLst>
                        <a:ext uri="{28A0092B-C50C-407E-A947-70E740481C1C}">
                          <a14:useLocalDpi xmlns:a14="http://schemas.microsoft.com/office/drawing/2010/main" val="0"/>
                        </a:ext>
                      </a:extLst>
                    </a:blip>
                    <a:stretch>
                      <a:fillRect/>
                    </a:stretch>
                  </pic:blipFill>
                  <pic:spPr>
                    <a:xfrm>
                      <a:off x="0" y="0"/>
                      <a:ext cx="2755900" cy="1054100"/>
                    </a:xfrm>
                    <a:prstGeom prst="rect">
                      <a:avLst/>
                    </a:prstGeom>
                  </pic:spPr>
                </pic:pic>
              </a:graphicData>
            </a:graphic>
          </wp:inline>
        </w:drawing>
      </w:r>
    </w:p>
    <w:p w14:paraId="4FB376AD" w14:textId="52719D05" w:rsidR="008E7D21" w:rsidRPr="008E7D21" w:rsidRDefault="008E7D21" w:rsidP="008E7D21">
      <w:pPr>
        <w:jc w:val="center"/>
        <w:rPr>
          <w:rFonts w:ascii="Arial" w:hAnsi="Arial" w:cs="Arial"/>
          <w:b/>
          <w:bCs/>
        </w:rPr>
      </w:pPr>
      <w:r w:rsidRPr="008E7D21">
        <w:rPr>
          <w:rFonts w:ascii="Arial" w:hAnsi="Arial" w:cs="Arial"/>
          <w:b/>
          <w:bCs/>
        </w:rPr>
        <w:t>Remote Hearings: Standard &amp; Suggested Recitals</w:t>
      </w:r>
      <w:r>
        <w:rPr>
          <w:rFonts w:ascii="Arial" w:hAnsi="Arial" w:cs="Arial"/>
          <w:b/>
          <w:bCs/>
        </w:rPr>
        <w:t xml:space="preserve"> for </w:t>
      </w:r>
      <w:proofErr w:type="gramStart"/>
      <w:r>
        <w:rPr>
          <w:rFonts w:ascii="Arial" w:hAnsi="Arial" w:cs="Arial"/>
          <w:b/>
          <w:bCs/>
        </w:rPr>
        <w:t>Publicly-Funded</w:t>
      </w:r>
      <w:proofErr w:type="gramEnd"/>
      <w:r>
        <w:rPr>
          <w:rFonts w:ascii="Arial" w:hAnsi="Arial" w:cs="Arial"/>
          <w:b/>
          <w:bCs/>
        </w:rPr>
        <w:t xml:space="preserve"> Cases</w:t>
      </w:r>
    </w:p>
    <w:p w14:paraId="7827F9E8" w14:textId="445A33B4" w:rsidR="008E7D21" w:rsidRDefault="008E7D21">
      <w:pPr>
        <w:rPr>
          <w:rFonts w:ascii="Arial" w:hAnsi="Arial" w:cs="Arial"/>
          <w:b/>
          <w:bCs/>
        </w:rPr>
      </w:pPr>
    </w:p>
    <w:p w14:paraId="537E617F" w14:textId="51FA3570" w:rsidR="008E7D21" w:rsidRDefault="008E7D21">
      <w:pPr>
        <w:rPr>
          <w:rFonts w:ascii="Arial" w:hAnsi="Arial" w:cs="Arial"/>
          <w:b/>
          <w:bCs/>
        </w:rPr>
      </w:pPr>
    </w:p>
    <w:p w14:paraId="06E0E840" w14:textId="77777777" w:rsidR="008E7D21" w:rsidRPr="008E7D21" w:rsidRDefault="008E7D21">
      <w:pPr>
        <w:rPr>
          <w:rFonts w:ascii="Arial" w:hAnsi="Arial" w:cs="Arial"/>
          <w:b/>
          <w:bCs/>
        </w:rPr>
      </w:pPr>
    </w:p>
    <w:p w14:paraId="72DC349B" w14:textId="27FDD3CF" w:rsidR="00820FB9" w:rsidRPr="008E7D21" w:rsidRDefault="00BA665E">
      <w:pPr>
        <w:rPr>
          <w:rFonts w:ascii="Arial" w:hAnsi="Arial" w:cs="Arial"/>
        </w:rPr>
      </w:pPr>
      <w:r w:rsidRPr="008E7D21">
        <w:rPr>
          <w:rFonts w:ascii="Arial" w:hAnsi="Arial" w:cs="Arial"/>
          <w:b/>
          <w:bCs/>
        </w:rPr>
        <w:t>Standard recitals</w:t>
      </w:r>
    </w:p>
    <w:p w14:paraId="58ADE6A7" w14:textId="22767674" w:rsidR="00BA665E" w:rsidRPr="008E7D21" w:rsidRDefault="00BA665E">
      <w:pPr>
        <w:rPr>
          <w:rFonts w:ascii="Arial" w:hAnsi="Arial" w:cs="Arial"/>
        </w:rPr>
      </w:pPr>
    </w:p>
    <w:p w14:paraId="1495C649" w14:textId="77777777" w:rsidR="00D53A0E" w:rsidRPr="008E7D21" w:rsidRDefault="00BA665E" w:rsidP="00BA665E">
      <w:pPr>
        <w:pStyle w:val="ListParagraph"/>
        <w:numPr>
          <w:ilvl w:val="0"/>
          <w:numId w:val="1"/>
        </w:numPr>
        <w:rPr>
          <w:rFonts w:ascii="Arial" w:eastAsia="Times New Roman" w:hAnsi="Arial" w:cs="Arial"/>
          <w:color w:val="000000"/>
          <w:lang w:eastAsia="en-GB"/>
        </w:rPr>
      </w:pPr>
      <w:r w:rsidRPr="008E7D21">
        <w:rPr>
          <w:rFonts w:ascii="Arial" w:eastAsia="Times New Roman" w:hAnsi="Arial" w:cs="Arial"/>
          <w:color w:val="000000"/>
          <w:lang w:eastAsia="en-GB"/>
        </w:rPr>
        <w:t xml:space="preserve">The Court </w:t>
      </w:r>
      <w:r w:rsidR="00D53A0E" w:rsidRPr="008E7D21">
        <w:rPr>
          <w:rFonts w:ascii="Arial" w:eastAsia="Times New Roman" w:hAnsi="Arial" w:cs="Arial"/>
          <w:color w:val="000000"/>
          <w:lang w:eastAsia="en-GB"/>
        </w:rPr>
        <w:t>[</w:t>
      </w:r>
      <w:r w:rsidRPr="008E7D21">
        <w:rPr>
          <w:rFonts w:ascii="Arial" w:eastAsia="Times New Roman" w:hAnsi="Arial" w:cs="Arial"/>
          <w:color w:val="000000"/>
          <w:lang w:eastAsia="en-GB"/>
        </w:rPr>
        <w:t>granted an application made on behalf of XXXX</w:t>
      </w:r>
      <w:r w:rsidR="00D53A0E" w:rsidRPr="008E7D21">
        <w:rPr>
          <w:rFonts w:ascii="Arial" w:eastAsia="Times New Roman" w:hAnsi="Arial" w:cs="Arial"/>
          <w:color w:val="000000"/>
          <w:lang w:eastAsia="en-GB"/>
        </w:rPr>
        <w:t>/made an order of its own motion]</w:t>
      </w:r>
      <w:r w:rsidRPr="008E7D21">
        <w:rPr>
          <w:rFonts w:ascii="Arial" w:eastAsia="Times New Roman" w:hAnsi="Arial" w:cs="Arial"/>
          <w:color w:val="000000"/>
          <w:lang w:eastAsia="en-GB"/>
        </w:rPr>
        <w:t xml:space="preserve"> for remote attendance at this hearing. </w:t>
      </w:r>
    </w:p>
    <w:p w14:paraId="6E98F496" w14:textId="77777777" w:rsidR="00D53A0E" w:rsidRPr="008E7D21" w:rsidRDefault="00D53A0E" w:rsidP="00D53A0E">
      <w:pPr>
        <w:pStyle w:val="ListParagraph"/>
        <w:rPr>
          <w:rFonts w:ascii="Arial" w:eastAsia="Times New Roman" w:hAnsi="Arial" w:cs="Arial"/>
          <w:color w:val="000000"/>
          <w:lang w:eastAsia="en-GB"/>
        </w:rPr>
      </w:pPr>
    </w:p>
    <w:p w14:paraId="64283396" w14:textId="61B8BF5C" w:rsidR="00BA665E" w:rsidRPr="008E7D21" w:rsidRDefault="00BA665E" w:rsidP="00BA665E">
      <w:pPr>
        <w:pStyle w:val="ListParagraph"/>
        <w:numPr>
          <w:ilvl w:val="0"/>
          <w:numId w:val="1"/>
        </w:numPr>
        <w:rPr>
          <w:rFonts w:ascii="Arial" w:eastAsia="Times New Roman" w:hAnsi="Arial" w:cs="Arial"/>
          <w:color w:val="000000"/>
          <w:lang w:eastAsia="en-GB"/>
        </w:rPr>
      </w:pPr>
      <w:r w:rsidRPr="008E7D21">
        <w:rPr>
          <w:rFonts w:ascii="Arial" w:eastAsia="Times New Roman" w:hAnsi="Arial" w:cs="Arial"/>
          <w:color w:val="000000"/>
          <w:lang w:eastAsia="en-GB"/>
        </w:rPr>
        <w:t>In respect of the parties’ attendance, they have attended, remotely</w:t>
      </w:r>
      <w:r w:rsidR="00D53A0E" w:rsidRPr="008E7D21">
        <w:rPr>
          <w:rFonts w:ascii="Arial" w:eastAsia="Times New Roman" w:hAnsi="Arial" w:cs="Arial"/>
          <w:color w:val="000000"/>
          <w:lang w:eastAsia="en-GB"/>
        </w:rPr>
        <w:t xml:space="preserve"> [by </w:t>
      </w:r>
      <w:r w:rsidR="008E7D21" w:rsidRPr="008E7D21">
        <w:rPr>
          <w:rFonts w:ascii="Arial" w:eastAsia="Times New Roman" w:hAnsi="Arial" w:cs="Arial"/>
          <w:color w:val="000000"/>
          <w:lang w:eastAsia="en-GB"/>
        </w:rPr>
        <w:t>telephone/video link]</w:t>
      </w:r>
      <w:r w:rsidRPr="008E7D21">
        <w:rPr>
          <w:rFonts w:ascii="Arial" w:eastAsia="Times New Roman" w:hAnsi="Arial" w:cs="Arial"/>
          <w:color w:val="000000"/>
          <w:lang w:eastAsia="en-GB"/>
        </w:rPr>
        <w:t>, from XX until XX for the hearing</w:t>
      </w:r>
      <w:r w:rsidR="008E7D21" w:rsidRPr="008E7D21">
        <w:rPr>
          <w:rFonts w:ascii="Arial" w:eastAsia="Times New Roman" w:hAnsi="Arial" w:cs="Arial"/>
          <w:color w:val="000000"/>
          <w:lang w:eastAsia="en-GB"/>
        </w:rPr>
        <w:t>,</w:t>
      </w:r>
      <w:r w:rsidRPr="008E7D21">
        <w:rPr>
          <w:rFonts w:ascii="Arial" w:eastAsia="Times New Roman" w:hAnsi="Arial" w:cs="Arial"/>
          <w:color w:val="000000"/>
          <w:lang w:eastAsia="en-GB"/>
        </w:rPr>
        <w:t xml:space="preserve"> and </w:t>
      </w:r>
      <w:r w:rsidR="008E7D21" w:rsidRPr="008E7D21">
        <w:rPr>
          <w:rFonts w:ascii="Arial" w:eastAsia="Times New Roman" w:hAnsi="Arial" w:cs="Arial"/>
          <w:color w:val="000000"/>
          <w:lang w:eastAsia="en-GB"/>
        </w:rPr>
        <w:t xml:space="preserve">convened [by telephone/video link/email] </w:t>
      </w:r>
      <w:r w:rsidRPr="008E7D21">
        <w:rPr>
          <w:rFonts w:ascii="Arial" w:eastAsia="Times New Roman" w:hAnsi="Arial" w:cs="Arial"/>
          <w:color w:val="000000"/>
          <w:lang w:eastAsia="en-GB"/>
        </w:rPr>
        <w:t xml:space="preserve">from XX until XX </w:t>
      </w:r>
      <w:r w:rsidR="008E7D21" w:rsidRPr="008E7D21">
        <w:rPr>
          <w:rFonts w:ascii="Arial" w:eastAsia="Times New Roman" w:hAnsi="Arial" w:cs="Arial"/>
          <w:color w:val="000000"/>
          <w:lang w:eastAsia="en-GB"/>
        </w:rPr>
        <w:t>for</w:t>
      </w:r>
      <w:r w:rsidRPr="008E7D21">
        <w:rPr>
          <w:rFonts w:ascii="Arial" w:eastAsia="Times New Roman" w:hAnsi="Arial" w:cs="Arial"/>
          <w:color w:val="000000"/>
          <w:lang w:eastAsia="en-GB"/>
        </w:rPr>
        <w:t xml:space="preserve"> pre-hearing discussions </w:t>
      </w:r>
      <w:r w:rsidR="00D53A0E" w:rsidRPr="008E7D21">
        <w:rPr>
          <w:rFonts w:ascii="Arial" w:eastAsia="Times New Roman" w:hAnsi="Arial" w:cs="Arial"/>
          <w:color w:val="000000"/>
          <w:lang w:eastAsia="en-GB"/>
        </w:rPr>
        <w:t>(which included time for each of the advocates to take instructions from their respective clients remotely)</w:t>
      </w:r>
      <w:r w:rsidRPr="008E7D21">
        <w:rPr>
          <w:rFonts w:ascii="Arial" w:eastAsia="Times New Roman" w:hAnsi="Arial" w:cs="Arial"/>
          <w:color w:val="000000"/>
          <w:lang w:eastAsia="en-GB"/>
        </w:rPr>
        <w:t>.</w:t>
      </w:r>
    </w:p>
    <w:p w14:paraId="09FB3383" w14:textId="77777777" w:rsidR="008E7D21" w:rsidRPr="008E7D21" w:rsidRDefault="008E7D21" w:rsidP="008E7D21">
      <w:pPr>
        <w:pStyle w:val="ListParagraph"/>
        <w:rPr>
          <w:rFonts w:ascii="Arial" w:eastAsia="Times New Roman" w:hAnsi="Arial" w:cs="Arial"/>
          <w:color w:val="000000"/>
          <w:lang w:eastAsia="en-GB"/>
        </w:rPr>
      </w:pPr>
    </w:p>
    <w:p w14:paraId="0792134D" w14:textId="74D3B9F1" w:rsidR="008E7D21" w:rsidRPr="008E7D21" w:rsidRDefault="008E7D21" w:rsidP="00BA665E">
      <w:pPr>
        <w:pStyle w:val="ListParagraph"/>
        <w:numPr>
          <w:ilvl w:val="0"/>
          <w:numId w:val="1"/>
        </w:numPr>
        <w:rPr>
          <w:rFonts w:ascii="Arial" w:eastAsia="Times New Roman" w:hAnsi="Arial" w:cs="Arial"/>
          <w:color w:val="000000"/>
          <w:lang w:eastAsia="en-GB"/>
        </w:rPr>
      </w:pPr>
      <w:r w:rsidRPr="008E7D21">
        <w:rPr>
          <w:rFonts w:ascii="Arial" w:eastAsia="Times New Roman" w:hAnsi="Arial" w:cs="Arial"/>
          <w:color w:val="000000"/>
          <w:lang w:eastAsia="en-GB"/>
        </w:rPr>
        <w:t xml:space="preserve">The Court allowed the advocates further time to finalise the draft order, which was agreed and sent to the Court at </w:t>
      </w:r>
      <w:proofErr w:type="gramStart"/>
      <w:r w:rsidRPr="008E7D21">
        <w:rPr>
          <w:rFonts w:ascii="Arial" w:eastAsia="Times New Roman" w:hAnsi="Arial" w:cs="Arial"/>
          <w:color w:val="000000"/>
          <w:lang w:eastAsia="en-GB"/>
        </w:rPr>
        <w:t>XX:XX</w:t>
      </w:r>
      <w:proofErr w:type="gramEnd"/>
      <w:r w:rsidRPr="008E7D21">
        <w:rPr>
          <w:rFonts w:ascii="Arial" w:eastAsia="Times New Roman" w:hAnsi="Arial" w:cs="Arial"/>
          <w:color w:val="000000"/>
          <w:lang w:eastAsia="en-GB"/>
        </w:rPr>
        <w:t>, which shall be recorded as the time the hearing ended.</w:t>
      </w:r>
    </w:p>
    <w:p w14:paraId="152ACBB5" w14:textId="77777777" w:rsidR="00BA665E" w:rsidRPr="008E7D21" w:rsidRDefault="00BA665E" w:rsidP="00BA665E">
      <w:pPr>
        <w:pStyle w:val="ListParagraph"/>
        <w:rPr>
          <w:rFonts w:ascii="Arial" w:eastAsia="Times New Roman" w:hAnsi="Arial" w:cs="Arial"/>
          <w:color w:val="000000"/>
          <w:lang w:eastAsia="en-GB"/>
        </w:rPr>
      </w:pPr>
    </w:p>
    <w:p w14:paraId="0E3A1ECA" w14:textId="00FAA89F" w:rsidR="00BA665E" w:rsidRPr="008E7D21" w:rsidRDefault="00BA665E" w:rsidP="00BA665E">
      <w:pPr>
        <w:pStyle w:val="ListParagraph"/>
        <w:numPr>
          <w:ilvl w:val="0"/>
          <w:numId w:val="1"/>
        </w:numPr>
        <w:rPr>
          <w:rFonts w:ascii="Arial" w:eastAsia="Times New Roman" w:hAnsi="Arial" w:cs="Arial"/>
          <w:color w:val="000000"/>
          <w:lang w:eastAsia="en-GB"/>
        </w:rPr>
      </w:pPr>
      <w:r w:rsidRPr="008E7D21">
        <w:rPr>
          <w:rFonts w:ascii="Arial" w:eastAsia="Times New Roman" w:hAnsi="Arial" w:cs="Arial"/>
          <w:color w:val="000000"/>
          <w:lang w:eastAsia="en-GB"/>
        </w:rPr>
        <w:t>The costs of remote hearing attendance are to be borne by HMCTS to enable the fair participation of all parties having due regard to Government Guidance and recommendations by professional bodies regarding court attendance during the COVID-19 pandemic.</w:t>
      </w:r>
    </w:p>
    <w:p w14:paraId="66BBEA8C" w14:textId="77777777" w:rsidR="00BA665E" w:rsidRPr="008E7D21" w:rsidRDefault="00BA665E" w:rsidP="00BA665E">
      <w:pPr>
        <w:pStyle w:val="ListParagraph"/>
        <w:rPr>
          <w:rFonts w:ascii="Arial" w:eastAsia="Times New Roman" w:hAnsi="Arial" w:cs="Arial"/>
          <w:color w:val="000000"/>
          <w:lang w:eastAsia="en-GB"/>
        </w:rPr>
      </w:pPr>
    </w:p>
    <w:p w14:paraId="685D9D4C" w14:textId="09BA7678" w:rsidR="00BA665E" w:rsidRPr="008E7D21" w:rsidRDefault="00BA665E" w:rsidP="00BA665E">
      <w:pPr>
        <w:pStyle w:val="ListParagraph"/>
        <w:numPr>
          <w:ilvl w:val="0"/>
          <w:numId w:val="1"/>
        </w:numPr>
        <w:rPr>
          <w:rFonts w:ascii="Arial" w:eastAsia="Times New Roman" w:hAnsi="Arial" w:cs="Arial"/>
          <w:color w:val="000000"/>
          <w:lang w:eastAsia="en-GB"/>
        </w:rPr>
      </w:pPr>
      <w:r w:rsidRPr="008E7D21">
        <w:rPr>
          <w:rFonts w:ascii="Arial" w:eastAsia="Times New Roman" w:hAnsi="Arial" w:cs="Arial"/>
          <w:color w:val="000000"/>
          <w:lang w:eastAsia="en-GB"/>
        </w:rPr>
        <w:t>Owing to the parties’ remote attendance at court, the parties have referred the Court to the Civil Finance Electronic Handbook, which, at paragraph 6.11, states as follows: “</w:t>
      </w:r>
      <w:r w:rsidRPr="008E7D21">
        <w:rPr>
          <w:rFonts w:ascii="Arial" w:eastAsia="Times New Roman" w:hAnsi="Arial" w:cs="Arial"/>
          <w:i/>
          <w:iCs/>
          <w:color w:val="000000"/>
          <w:lang w:eastAsia="en-GB"/>
        </w:rPr>
        <w:t>We do not require an advocates’ attendance form where a hearing is heard by telephone or video conference. In its place, the court order and attendance notes should be submitted to verify the hearing</w:t>
      </w:r>
      <w:r w:rsidRPr="008E7D21">
        <w:rPr>
          <w:rFonts w:ascii="Arial" w:eastAsia="Times New Roman" w:hAnsi="Arial" w:cs="Arial"/>
          <w:color w:val="000000"/>
          <w:lang w:eastAsia="en-GB"/>
        </w:rPr>
        <w:t>”. For the avoidance of doubt, that is why the parties’ attendance times are recorded in the order as confirmation of the same</w:t>
      </w:r>
    </w:p>
    <w:p w14:paraId="35AAF531" w14:textId="722FA3D3" w:rsidR="00BA665E" w:rsidRPr="008E7D21" w:rsidRDefault="00BA665E">
      <w:pPr>
        <w:rPr>
          <w:rFonts w:ascii="Arial" w:hAnsi="Arial" w:cs="Arial"/>
        </w:rPr>
      </w:pPr>
    </w:p>
    <w:p w14:paraId="28ACB975" w14:textId="05539540" w:rsidR="00BA665E" w:rsidRPr="008E7D21" w:rsidRDefault="00BA665E">
      <w:pPr>
        <w:rPr>
          <w:rFonts w:ascii="Arial" w:hAnsi="Arial" w:cs="Arial"/>
        </w:rPr>
      </w:pPr>
    </w:p>
    <w:p w14:paraId="72916042" w14:textId="4A5B4742" w:rsidR="00BA665E" w:rsidRPr="008E7D21" w:rsidRDefault="00BA665E">
      <w:pPr>
        <w:rPr>
          <w:rFonts w:ascii="Arial" w:hAnsi="Arial" w:cs="Arial"/>
          <w:b/>
          <w:bCs/>
        </w:rPr>
      </w:pPr>
      <w:r w:rsidRPr="008E7D21">
        <w:rPr>
          <w:rFonts w:ascii="Arial" w:hAnsi="Arial" w:cs="Arial"/>
          <w:b/>
          <w:bCs/>
        </w:rPr>
        <w:t>Additional suggested recitals</w:t>
      </w:r>
    </w:p>
    <w:p w14:paraId="2AC994BB" w14:textId="125B970A" w:rsidR="00BA665E" w:rsidRPr="008E7D21" w:rsidRDefault="00BA665E">
      <w:pPr>
        <w:rPr>
          <w:rFonts w:ascii="Arial" w:hAnsi="Arial" w:cs="Arial"/>
        </w:rPr>
      </w:pPr>
    </w:p>
    <w:p w14:paraId="45F9742A" w14:textId="77777777" w:rsidR="00BA665E" w:rsidRPr="008E7D21" w:rsidRDefault="00BA665E">
      <w:pPr>
        <w:rPr>
          <w:rFonts w:ascii="Arial" w:hAnsi="Arial" w:cs="Arial"/>
        </w:rPr>
      </w:pPr>
      <w:r w:rsidRPr="008E7D21">
        <w:rPr>
          <w:rFonts w:ascii="Arial" w:hAnsi="Arial" w:cs="Arial"/>
        </w:rPr>
        <w:t xml:space="preserve">You may wish to record, for the avoidance of doubt, </w:t>
      </w:r>
    </w:p>
    <w:p w14:paraId="27A74306" w14:textId="40259886" w:rsidR="00BA665E" w:rsidRPr="008E7D21" w:rsidRDefault="00BA665E" w:rsidP="00BA665E">
      <w:pPr>
        <w:pStyle w:val="ListParagraph"/>
        <w:numPr>
          <w:ilvl w:val="0"/>
          <w:numId w:val="2"/>
        </w:numPr>
        <w:rPr>
          <w:rFonts w:ascii="Arial" w:hAnsi="Arial" w:cs="Arial"/>
        </w:rPr>
      </w:pPr>
      <w:r w:rsidRPr="008E7D21">
        <w:rPr>
          <w:rFonts w:ascii="Arial" w:hAnsi="Arial" w:cs="Arial"/>
        </w:rPr>
        <w:t>The type of case that the hearing related to (e.g. Domestic Abuse, Care, Public Other, Private Children, Financial Remedy);</w:t>
      </w:r>
    </w:p>
    <w:p w14:paraId="7D59125C" w14:textId="2F20E9E8" w:rsidR="00BA665E" w:rsidRPr="008E7D21" w:rsidRDefault="00BA665E" w:rsidP="00BA665E">
      <w:pPr>
        <w:pStyle w:val="ListParagraph"/>
        <w:numPr>
          <w:ilvl w:val="0"/>
          <w:numId w:val="2"/>
        </w:numPr>
        <w:rPr>
          <w:rFonts w:ascii="Arial" w:hAnsi="Arial" w:cs="Arial"/>
        </w:rPr>
      </w:pPr>
      <w:r w:rsidRPr="008E7D21">
        <w:rPr>
          <w:rFonts w:ascii="Arial" w:hAnsi="Arial" w:cs="Arial"/>
        </w:rPr>
        <w:t>The type of hearing it was (i.e. Interim, FDR, Final, IRH or Fact-Finding Hearing);</w:t>
      </w:r>
    </w:p>
    <w:p w14:paraId="1CBA4359" w14:textId="09AEC77C" w:rsidR="00BA665E" w:rsidRPr="008E7D21" w:rsidRDefault="00BA665E" w:rsidP="00BA665E">
      <w:pPr>
        <w:pStyle w:val="ListParagraph"/>
        <w:numPr>
          <w:ilvl w:val="0"/>
          <w:numId w:val="2"/>
        </w:numPr>
        <w:rPr>
          <w:rFonts w:ascii="Arial" w:hAnsi="Arial" w:cs="Arial"/>
        </w:rPr>
      </w:pPr>
      <w:r w:rsidRPr="008E7D21">
        <w:rPr>
          <w:rFonts w:ascii="Arial" w:hAnsi="Arial" w:cs="Arial"/>
        </w:rPr>
        <w:t>Where appropriate, if the case settled “at or before FDR” or “at the IRH”;</w:t>
      </w:r>
    </w:p>
    <w:p w14:paraId="1127A06A" w14:textId="5FB1F5A1" w:rsidR="00BA665E" w:rsidRPr="008E7D21" w:rsidRDefault="00BA665E" w:rsidP="00BA665E">
      <w:pPr>
        <w:pStyle w:val="ListParagraph"/>
        <w:numPr>
          <w:ilvl w:val="0"/>
          <w:numId w:val="2"/>
        </w:numPr>
        <w:rPr>
          <w:rFonts w:ascii="Arial" w:hAnsi="Arial" w:cs="Arial"/>
        </w:rPr>
      </w:pPr>
      <w:r w:rsidRPr="008E7D21">
        <w:rPr>
          <w:rFonts w:ascii="Arial" w:hAnsi="Arial" w:cs="Arial"/>
        </w:rPr>
        <w:t xml:space="preserve">Which of the bolt-on payments can be claimed (although this may be different for each advocate); </w:t>
      </w:r>
      <w:proofErr w:type="gramStart"/>
      <w:r w:rsidRPr="008E7D21">
        <w:rPr>
          <w:rFonts w:ascii="Arial" w:hAnsi="Arial" w:cs="Arial"/>
        </w:rPr>
        <w:t>and</w:t>
      </w:r>
      <w:proofErr w:type="gramEnd"/>
    </w:p>
    <w:p w14:paraId="4F5BF6D7" w14:textId="638B26B0" w:rsidR="00BA665E" w:rsidRPr="008E7D21" w:rsidRDefault="00BA665E" w:rsidP="00BA665E">
      <w:pPr>
        <w:pStyle w:val="ListParagraph"/>
        <w:numPr>
          <w:ilvl w:val="0"/>
          <w:numId w:val="2"/>
        </w:numPr>
        <w:rPr>
          <w:rFonts w:ascii="Arial" w:hAnsi="Arial" w:cs="Arial"/>
        </w:rPr>
      </w:pPr>
      <w:r w:rsidRPr="008E7D21">
        <w:rPr>
          <w:rFonts w:ascii="Arial" w:hAnsi="Arial" w:cs="Arial"/>
        </w:rPr>
        <w:t>Where there was a luncheon adjournment, whether the advocates worked through that adjournment</w:t>
      </w:r>
      <w:r w:rsidR="00D53A0E" w:rsidRPr="008E7D21">
        <w:rPr>
          <w:rFonts w:ascii="Arial" w:hAnsi="Arial" w:cs="Arial"/>
        </w:rPr>
        <w:t>, or the duration of any break.</w:t>
      </w:r>
    </w:p>
    <w:p w14:paraId="3A6D6A7B" w14:textId="77777777" w:rsidR="00BA665E" w:rsidRPr="008E7D21" w:rsidRDefault="00BA665E" w:rsidP="00BA665E">
      <w:pPr>
        <w:rPr>
          <w:rFonts w:ascii="Arial" w:hAnsi="Arial" w:cs="Arial"/>
        </w:rPr>
      </w:pPr>
    </w:p>
    <w:p w14:paraId="5EBE0A96" w14:textId="023B5D0D" w:rsidR="00BA665E" w:rsidRPr="008E7D21" w:rsidRDefault="00BA665E" w:rsidP="00BA665E">
      <w:pPr>
        <w:rPr>
          <w:rFonts w:ascii="Arial" w:hAnsi="Arial" w:cs="Arial"/>
        </w:rPr>
      </w:pPr>
      <w:r w:rsidRPr="008E7D21">
        <w:rPr>
          <w:rFonts w:ascii="Arial" w:hAnsi="Arial" w:cs="Arial"/>
        </w:rPr>
        <w:t>just as you would on a FAS Form.</w:t>
      </w:r>
    </w:p>
    <w:p w14:paraId="4558F027" w14:textId="0001F3FE" w:rsidR="00BA665E" w:rsidRPr="008E7D21" w:rsidRDefault="00BA665E">
      <w:pPr>
        <w:rPr>
          <w:rFonts w:ascii="Arial" w:hAnsi="Arial" w:cs="Arial"/>
        </w:rPr>
      </w:pPr>
    </w:p>
    <w:p w14:paraId="65FA195C" w14:textId="77777777" w:rsidR="00BA665E" w:rsidRPr="008E7D21" w:rsidRDefault="00BA665E">
      <w:pPr>
        <w:rPr>
          <w:rFonts w:ascii="Arial" w:hAnsi="Arial" w:cs="Arial"/>
        </w:rPr>
      </w:pPr>
    </w:p>
    <w:sectPr w:rsidR="00BA665E" w:rsidRPr="008E7D21" w:rsidSect="008E7D21">
      <w:pgSz w:w="11900" w:h="16840"/>
      <w:pgMar w:top="796" w:right="1440" w:bottom="8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02F15"/>
    <w:multiLevelType w:val="hybridMultilevel"/>
    <w:tmpl w:val="045CA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6E3976"/>
    <w:multiLevelType w:val="hybridMultilevel"/>
    <w:tmpl w:val="5C14038C"/>
    <w:lvl w:ilvl="0" w:tplc="2E18DA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5E"/>
    <w:rsid w:val="00234951"/>
    <w:rsid w:val="008E7D21"/>
    <w:rsid w:val="00BA0538"/>
    <w:rsid w:val="00BA665E"/>
    <w:rsid w:val="00C02567"/>
    <w:rsid w:val="00D53A0E"/>
    <w:rsid w:val="00E416E0"/>
    <w:rsid w:val="00F9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42A3F0"/>
  <w14:defaultImageDpi w14:val="32767"/>
  <w15:chartTrackingRefBased/>
  <w15:docId w15:val="{FBFF723C-6B8D-8D4F-9A9D-E7A4DE0E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040887">
      <w:bodyDiv w:val="1"/>
      <w:marLeft w:val="0"/>
      <w:marRight w:val="0"/>
      <w:marTop w:val="0"/>
      <w:marBottom w:val="0"/>
      <w:divBdr>
        <w:top w:val="none" w:sz="0" w:space="0" w:color="auto"/>
        <w:left w:val="none" w:sz="0" w:space="0" w:color="auto"/>
        <w:bottom w:val="none" w:sz="0" w:space="0" w:color="auto"/>
        <w:right w:val="none" w:sz="0" w:space="0" w:color="auto"/>
      </w:divBdr>
      <w:divsChild>
        <w:div w:id="1767069409">
          <w:marLeft w:val="0"/>
          <w:marRight w:val="0"/>
          <w:marTop w:val="0"/>
          <w:marBottom w:val="0"/>
          <w:divBdr>
            <w:top w:val="none" w:sz="0" w:space="0" w:color="auto"/>
            <w:left w:val="none" w:sz="0" w:space="0" w:color="auto"/>
            <w:bottom w:val="none" w:sz="0" w:space="0" w:color="auto"/>
            <w:right w:val="none" w:sz="0" w:space="0" w:color="auto"/>
          </w:divBdr>
        </w:div>
        <w:div w:id="400254935">
          <w:marLeft w:val="0"/>
          <w:marRight w:val="0"/>
          <w:marTop w:val="0"/>
          <w:marBottom w:val="0"/>
          <w:divBdr>
            <w:top w:val="none" w:sz="0" w:space="0" w:color="auto"/>
            <w:left w:val="none" w:sz="0" w:space="0" w:color="auto"/>
            <w:bottom w:val="none" w:sz="0" w:space="0" w:color="auto"/>
            <w:right w:val="none" w:sz="0" w:space="0" w:color="auto"/>
          </w:divBdr>
        </w:div>
        <w:div w:id="1420710005">
          <w:marLeft w:val="0"/>
          <w:marRight w:val="0"/>
          <w:marTop w:val="0"/>
          <w:marBottom w:val="0"/>
          <w:divBdr>
            <w:top w:val="none" w:sz="0" w:space="0" w:color="auto"/>
            <w:left w:val="none" w:sz="0" w:space="0" w:color="auto"/>
            <w:bottom w:val="none" w:sz="0" w:space="0" w:color="auto"/>
            <w:right w:val="none" w:sz="0" w:space="0" w:color="auto"/>
          </w:divBdr>
        </w:div>
        <w:div w:id="649595430">
          <w:marLeft w:val="0"/>
          <w:marRight w:val="0"/>
          <w:marTop w:val="0"/>
          <w:marBottom w:val="0"/>
          <w:divBdr>
            <w:top w:val="none" w:sz="0" w:space="0" w:color="auto"/>
            <w:left w:val="none" w:sz="0" w:space="0" w:color="auto"/>
            <w:bottom w:val="none" w:sz="0" w:space="0" w:color="auto"/>
            <w:right w:val="none" w:sz="0" w:space="0" w:color="auto"/>
          </w:divBdr>
        </w:div>
        <w:div w:id="175821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1</cp:revision>
  <dcterms:created xsi:type="dcterms:W3CDTF">2020-03-30T11:18:00Z</dcterms:created>
  <dcterms:modified xsi:type="dcterms:W3CDTF">2020-03-30T11:34:00Z</dcterms:modified>
</cp:coreProperties>
</file>