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E139" w14:textId="77777777" w:rsidR="007C140C" w:rsidRDefault="007C140C" w:rsidP="007C140C">
      <w:pPr>
        <w:tabs>
          <w:tab w:val="center" w:pos="3271"/>
          <w:tab w:val="center" w:pos="5041"/>
          <w:tab w:val="center" w:pos="7002"/>
        </w:tabs>
        <w:spacing w:after="121"/>
        <w:ind w:left="0" w:right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6258D625" wp14:editId="051C30C5">
            <wp:simplePos x="0" y="0"/>
            <wp:positionH relativeFrom="column">
              <wp:posOffset>-19608</wp:posOffset>
            </wp:positionH>
            <wp:positionV relativeFrom="paragraph">
              <wp:posOffset>10378</wp:posOffset>
            </wp:positionV>
            <wp:extent cx="1069340" cy="848995"/>
            <wp:effectExtent l="0" t="0" r="0" b="0"/>
            <wp:wrapSquare wrapText="bothSides"/>
            <wp:docPr id="907" name="Picture 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Picture 9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 the Family Court </w:t>
      </w:r>
      <w:r>
        <w:tab/>
        <w:t xml:space="preserve"> </w:t>
      </w:r>
      <w:r>
        <w:tab/>
        <w:t xml:space="preserve">             No: _________ </w:t>
      </w:r>
    </w:p>
    <w:p w14:paraId="6ED92B22" w14:textId="77777777" w:rsidR="007C140C" w:rsidRDefault="007C140C" w:rsidP="007C140C">
      <w:pPr>
        <w:spacing w:after="120"/>
        <w:ind w:left="1065" w:right="0"/>
      </w:pPr>
      <w:r>
        <w:t xml:space="preserve">Sitting at the Central Family Court  </w:t>
      </w:r>
    </w:p>
    <w:p w14:paraId="1C58B8FB" w14:textId="77777777" w:rsidR="007C140C" w:rsidRDefault="007C140C" w:rsidP="007C140C">
      <w:pPr>
        <w:spacing w:after="120"/>
        <w:ind w:left="1834" w:right="0"/>
        <w:jc w:val="left"/>
      </w:pPr>
      <w:r>
        <w:t xml:space="preserve"> </w:t>
      </w:r>
    </w:p>
    <w:p w14:paraId="12BD31F4" w14:textId="77777777" w:rsidR="007C140C" w:rsidRDefault="007C140C" w:rsidP="007C140C">
      <w:pPr>
        <w:spacing w:after="117"/>
        <w:ind w:left="0" w:right="0"/>
      </w:pPr>
      <w:r>
        <w:t xml:space="preserve">IN THE MATTER OF THE CHILDREN ACT 1989 </w:t>
      </w:r>
    </w:p>
    <w:p w14:paraId="7F321D07" w14:textId="77777777" w:rsidR="007C140C" w:rsidRDefault="007C140C" w:rsidP="007C140C">
      <w:pPr>
        <w:spacing w:after="120"/>
        <w:ind w:left="0" w:right="0"/>
        <w:jc w:val="left"/>
      </w:pPr>
    </w:p>
    <w:p w14:paraId="40908902" w14:textId="14784C8E" w:rsidR="007C140C" w:rsidRDefault="007C140C" w:rsidP="007C140C">
      <w:pPr>
        <w:spacing w:after="120"/>
        <w:ind w:left="0" w:right="0"/>
      </w:pPr>
      <w:r>
        <w:t xml:space="preserve">BEFORE _______________________ ON ________. </w:t>
      </w:r>
    </w:p>
    <w:p w14:paraId="03E4E81F" w14:textId="77777777" w:rsidR="007C140C" w:rsidRDefault="007C140C" w:rsidP="007C140C">
      <w:pPr>
        <w:spacing w:after="120"/>
        <w:ind w:left="0" w:right="0"/>
        <w:jc w:val="left"/>
      </w:pPr>
      <w:r>
        <w:t xml:space="preserve"> </w:t>
      </w:r>
    </w:p>
    <w:p w14:paraId="7FA9B14B" w14:textId="645F76C6" w:rsidR="007C140C" w:rsidRDefault="007C140C" w:rsidP="007C140C">
      <w:pPr>
        <w:spacing w:after="1" w:line="358" w:lineRule="auto"/>
        <w:ind w:left="0" w:right="9"/>
      </w:pPr>
      <w:r>
        <w:t xml:space="preserve">UPON the Court determining that in the exceptional circumstances of the current national public health emergency this case is suitable for hearing remotely (‘remote hearing’) by means of telephone. </w:t>
      </w:r>
    </w:p>
    <w:p w14:paraId="2C0387C1" w14:textId="77777777" w:rsidR="007C140C" w:rsidRDefault="007C140C" w:rsidP="007C140C">
      <w:pPr>
        <w:spacing w:after="120"/>
        <w:ind w:left="0" w:right="0"/>
        <w:jc w:val="left"/>
      </w:pPr>
      <w:r>
        <w:t xml:space="preserve"> </w:t>
      </w:r>
    </w:p>
    <w:p w14:paraId="1E7BB42F" w14:textId="4FE1C5DA" w:rsidR="007C140C" w:rsidRDefault="006F6038" w:rsidP="007C140C">
      <w:pPr>
        <w:spacing w:line="359" w:lineRule="auto"/>
        <w:ind w:left="0" w:right="4605"/>
      </w:pPr>
      <w:r>
        <w:t xml:space="preserve">BY ITS OWN MOTION IT IS ORDERED </w:t>
      </w:r>
      <w:r w:rsidR="007C140C">
        <w:t xml:space="preserve">THAT: </w:t>
      </w:r>
    </w:p>
    <w:p w14:paraId="0ABC23FA" w14:textId="2370112B" w:rsidR="007C140C" w:rsidRDefault="007C140C" w:rsidP="007C140C">
      <w:pPr>
        <w:numPr>
          <w:ilvl w:val="0"/>
          <w:numId w:val="1"/>
        </w:numPr>
        <w:spacing w:line="357" w:lineRule="auto"/>
        <w:ind w:right="0"/>
      </w:pPr>
      <w:r>
        <w:t>All hearings in this matter shall take place by way of remote hearing pursuant to FPR 2010 r 4.1</w:t>
      </w:r>
      <w:r w:rsidR="00C47A82">
        <w:t>(3)</w:t>
      </w:r>
      <w:r w:rsidR="006F6038">
        <w:t>(</w:t>
      </w:r>
      <w:r>
        <w:t xml:space="preserve">e) unless the court directs otherwise. </w:t>
      </w:r>
    </w:p>
    <w:p w14:paraId="6E0860D5" w14:textId="77777777" w:rsidR="00AA47CD" w:rsidRDefault="00AA47CD" w:rsidP="00AA47CD">
      <w:pPr>
        <w:numPr>
          <w:ilvl w:val="0"/>
          <w:numId w:val="1"/>
        </w:numPr>
        <w:spacing w:line="357" w:lineRule="auto"/>
        <w:ind w:right="0"/>
      </w:pPr>
      <w:r>
        <w:t>The standard directions contained in the attached Notice shall apply.</w:t>
      </w:r>
    </w:p>
    <w:p w14:paraId="5BB90435" w14:textId="2AD8F06B" w:rsidR="007C140C" w:rsidRDefault="007C140C" w:rsidP="007C140C">
      <w:pPr>
        <w:numPr>
          <w:ilvl w:val="0"/>
          <w:numId w:val="1"/>
        </w:numPr>
        <w:spacing w:line="359" w:lineRule="auto"/>
        <w:ind w:right="0"/>
      </w:pPr>
      <w:r>
        <w:t>This hearing presently listed on ________ shall be conducted remotely at</w:t>
      </w:r>
      <w:r w:rsidR="0027473B">
        <w:t xml:space="preserve"> </w:t>
      </w:r>
      <w:r w:rsidR="00AA47CD">
        <w:t>[</w:t>
      </w:r>
      <w:r w:rsidR="0027473B">
        <w:t>am/pm</w:t>
      </w:r>
      <w:r w:rsidR="00AA47CD">
        <w:t>]</w:t>
      </w:r>
      <w:r w:rsidR="0027473B">
        <w:t xml:space="preserve"> on </w:t>
      </w:r>
      <w:r w:rsidR="00AA47CD">
        <w:t>[</w:t>
      </w:r>
      <w:r w:rsidR="00AA47CD">
        <w:tab/>
      </w:r>
      <w:r w:rsidR="00AA47CD">
        <w:tab/>
        <w:t>]</w:t>
      </w:r>
      <w:r w:rsidR="009E1E38">
        <w:t xml:space="preserve"> </w:t>
      </w:r>
      <w:r>
        <w:t>with a time estimate of</w:t>
      </w:r>
      <w:r w:rsidR="00AA47CD">
        <w:t xml:space="preserve"> [</w:t>
      </w:r>
      <w:r w:rsidR="00AA47CD">
        <w:tab/>
      </w:r>
      <w:r w:rsidR="00AA47CD">
        <w:tab/>
        <w:t>]</w:t>
      </w:r>
      <w:r>
        <w:t xml:space="preserve">. </w:t>
      </w:r>
    </w:p>
    <w:p w14:paraId="0662A979" w14:textId="77777777" w:rsidR="000F0080" w:rsidRDefault="000F0080" w:rsidP="000F0080">
      <w:pPr>
        <w:numPr>
          <w:ilvl w:val="0"/>
          <w:numId w:val="1"/>
        </w:numPr>
        <w:spacing w:line="359" w:lineRule="auto"/>
        <w:ind w:right="0"/>
      </w:pPr>
      <w:r>
        <w:t xml:space="preserve">No unauthorised person may be present at this hearing. If asked, you must be able to confirm that no unauthorised person is in attendance or able to listen to the hearing. </w:t>
      </w:r>
    </w:p>
    <w:p w14:paraId="120C2F59" w14:textId="32B1F491" w:rsidR="000F0080" w:rsidRDefault="000F0080" w:rsidP="000F0080">
      <w:pPr>
        <w:numPr>
          <w:ilvl w:val="0"/>
          <w:numId w:val="1"/>
        </w:numPr>
        <w:spacing w:line="358" w:lineRule="auto"/>
        <w:ind w:right="0"/>
      </w:pPr>
      <w:r>
        <w:t xml:space="preserve">The hearing will be recorded for or by the court and you are not permitted to make any recording yourself.   To do so is a contempt of court </w:t>
      </w:r>
      <w:r w:rsidR="006F6038">
        <w:t xml:space="preserve">and a criminal offence </w:t>
      </w:r>
      <w:r>
        <w:t xml:space="preserve">and may be punished accordingly.   This is because the hearing is confidential.   </w:t>
      </w:r>
    </w:p>
    <w:p w14:paraId="5F8BF543" w14:textId="77777777" w:rsidR="000F0080" w:rsidRDefault="000F0080" w:rsidP="006F6038">
      <w:pPr>
        <w:spacing w:line="359" w:lineRule="auto"/>
        <w:ind w:left="0" w:right="0"/>
      </w:pPr>
    </w:p>
    <w:p w14:paraId="04B6E86D" w14:textId="77777777" w:rsidR="00685116" w:rsidRDefault="00685116"/>
    <w:sectPr w:rsidR="00685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9CA"/>
    <w:multiLevelType w:val="hybridMultilevel"/>
    <w:tmpl w:val="5112819A"/>
    <w:lvl w:ilvl="0" w:tplc="81D8BFCA">
      <w:start w:val="1"/>
      <w:numFmt w:val="decimal"/>
      <w:lvlText w:val="%1."/>
      <w:lvlJc w:val="left"/>
      <w:pPr>
        <w:ind w:left="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6D17A">
      <w:start w:val="1"/>
      <w:numFmt w:val="lowerLetter"/>
      <w:lvlText w:val="%2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28184">
      <w:start w:val="1"/>
      <w:numFmt w:val="lowerRoman"/>
      <w:lvlText w:val="%3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C892C">
      <w:start w:val="1"/>
      <w:numFmt w:val="decimal"/>
      <w:lvlText w:val="%4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E3DA">
      <w:start w:val="1"/>
      <w:numFmt w:val="lowerLetter"/>
      <w:lvlText w:val="%5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64A8E">
      <w:start w:val="1"/>
      <w:numFmt w:val="lowerRoman"/>
      <w:lvlText w:val="%6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2E9A0">
      <w:start w:val="1"/>
      <w:numFmt w:val="decimal"/>
      <w:lvlText w:val="%7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610A6">
      <w:start w:val="1"/>
      <w:numFmt w:val="lowerLetter"/>
      <w:lvlText w:val="%8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CAA16">
      <w:start w:val="1"/>
      <w:numFmt w:val="lowerRoman"/>
      <w:lvlText w:val="%9"/>
      <w:lvlJc w:val="left"/>
      <w:pPr>
        <w:ind w:left="61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834476"/>
    <w:multiLevelType w:val="hybridMultilevel"/>
    <w:tmpl w:val="57F48490"/>
    <w:lvl w:ilvl="0" w:tplc="1DD4A70A">
      <w:start w:val="1"/>
      <w:numFmt w:val="lowerLetter"/>
      <w:lvlText w:val="(%1)"/>
      <w:lvlJc w:val="left"/>
      <w:pPr>
        <w:ind w:left="7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E5396">
      <w:start w:val="1"/>
      <w:numFmt w:val="lowerLetter"/>
      <w:lvlText w:val="%2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ED4E4">
      <w:start w:val="1"/>
      <w:numFmt w:val="lowerRoman"/>
      <w:lvlText w:val="%3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C46C">
      <w:start w:val="1"/>
      <w:numFmt w:val="decimal"/>
      <w:lvlText w:val="%4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A60B8">
      <w:start w:val="1"/>
      <w:numFmt w:val="lowerLetter"/>
      <w:lvlText w:val="%5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24A8E">
      <w:start w:val="1"/>
      <w:numFmt w:val="lowerRoman"/>
      <w:lvlText w:val="%6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C001C">
      <w:start w:val="1"/>
      <w:numFmt w:val="decimal"/>
      <w:lvlText w:val="%7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4ED76">
      <w:start w:val="1"/>
      <w:numFmt w:val="lowerLetter"/>
      <w:lvlText w:val="%8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22AC6">
      <w:start w:val="1"/>
      <w:numFmt w:val="lowerRoman"/>
      <w:lvlText w:val="%9"/>
      <w:lvlJc w:val="left"/>
      <w:pPr>
        <w:ind w:left="61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0C"/>
    <w:rsid w:val="000E1F77"/>
    <w:rsid w:val="000F0080"/>
    <w:rsid w:val="00160FD6"/>
    <w:rsid w:val="00231E86"/>
    <w:rsid w:val="0027473B"/>
    <w:rsid w:val="00625766"/>
    <w:rsid w:val="00685116"/>
    <w:rsid w:val="006F6038"/>
    <w:rsid w:val="007C140C"/>
    <w:rsid w:val="007D0BCA"/>
    <w:rsid w:val="00947F49"/>
    <w:rsid w:val="009E1E38"/>
    <w:rsid w:val="009E298D"/>
    <w:rsid w:val="00AA47CD"/>
    <w:rsid w:val="00BC679B"/>
    <w:rsid w:val="00C47A82"/>
    <w:rsid w:val="00D27A16"/>
    <w:rsid w:val="00D3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DCB9"/>
  <w15:chartTrackingRefBased/>
  <w15:docId w15:val="{717C0CD6-BC45-444A-8F61-36EB2CBC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40C"/>
    <w:pPr>
      <w:spacing w:after="3"/>
      <w:ind w:left="360" w:right="4"/>
      <w:jc w:val="both"/>
    </w:pPr>
    <w:rPr>
      <w:rFonts w:ascii="Maiandra GD" w:eastAsia="Maiandra GD" w:hAnsi="Maiandra GD" w:cs="Maiandra GD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21107D55D4F418915AE89F8B0C09B" ma:contentTypeVersion="8" ma:contentTypeDescription="Create a new document." ma:contentTypeScope="" ma:versionID="b969b2685682fa09f2deb2b3bc5fbd72">
  <xsd:schema xmlns:xsd="http://www.w3.org/2001/XMLSchema" xmlns:xs="http://www.w3.org/2001/XMLSchema" xmlns:p="http://schemas.microsoft.com/office/2006/metadata/properties" xmlns:ns3="280bcbf3-fdfc-4eb0-b96b-cab686b14d5d" targetNamespace="http://schemas.microsoft.com/office/2006/metadata/properties" ma:root="true" ma:fieldsID="92bbd791e29cfe503294ce6a104c330b" ns3:_="">
    <xsd:import namespace="280bcbf3-fdfc-4eb0-b96b-cab686b14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bcbf3-fdfc-4eb0-b96b-cab686b14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64B18-9C04-4962-82B8-3306CD271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bcbf3-fdfc-4eb0-b96b-cab686b14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E0957-431A-4BD6-90AD-CF015B38F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3B106-CCE4-4E3F-B91B-5B83B2D581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80bcbf3-fdfc-4eb0-b96b-cab686b14d5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District Judge Sarah</dc:creator>
  <cp:keywords/>
  <dc:description/>
  <cp:lastModifiedBy>Tolson QC, HHJ Robin</cp:lastModifiedBy>
  <cp:revision>2</cp:revision>
  <dcterms:created xsi:type="dcterms:W3CDTF">2020-03-30T06:44:00Z</dcterms:created>
  <dcterms:modified xsi:type="dcterms:W3CDTF">2020-03-30T06:44:00Z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0x01010039B21107D55D4F418915AE89F8B0C09B</vt:lpwstr>
  </property>
</Properties>
</file>